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附件2：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840" w:lineRule="exact"/>
        <w:jc w:val="center"/>
        <w:rPr>
          <w:rFonts w:hint="eastAsia"/>
          <w:b/>
          <w:bCs/>
          <w:color w:val="auto"/>
          <w:sz w:val="68"/>
          <w:szCs w:val="6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8"/>
          <w:szCs w:val="68"/>
          <w:highlight w:val="none"/>
        </w:rPr>
        <w:t>武汉市物业管理示范项目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96"/>
          <w:szCs w:val="96"/>
          <w:highlight w:val="none"/>
        </w:rPr>
      </w:pPr>
    </w:p>
    <w:p>
      <w:pPr>
        <w:spacing w:line="2000" w:lineRule="exact"/>
        <w:ind w:firstLine="56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96"/>
          <w:szCs w:val="96"/>
          <w:highlight w:val="none"/>
        </w:rPr>
        <w:t>申</w:t>
      </w:r>
    </w:p>
    <w:p>
      <w:pPr>
        <w:spacing w:line="2000" w:lineRule="exact"/>
        <w:ind w:firstLine="560"/>
        <w:jc w:val="center"/>
        <w:rPr>
          <w:rFonts w:hint="eastAsia" w:ascii="仿宋" w:hAnsi="仿宋" w:eastAsia="仿宋" w:cs="仿宋"/>
          <w:b/>
          <w:bCs/>
          <w:color w:val="auto"/>
          <w:sz w:val="96"/>
          <w:szCs w:val="9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96"/>
          <w:szCs w:val="96"/>
          <w:highlight w:val="none"/>
        </w:rPr>
        <w:t>报</w:t>
      </w:r>
    </w:p>
    <w:p>
      <w:pPr>
        <w:spacing w:line="2000" w:lineRule="exact"/>
        <w:ind w:firstLine="560"/>
        <w:jc w:val="center"/>
        <w:rPr>
          <w:rFonts w:hint="eastAsia" w:ascii="仿宋" w:hAnsi="仿宋" w:eastAsia="仿宋" w:cs="仿宋"/>
          <w:b/>
          <w:bCs/>
          <w:color w:val="auto"/>
          <w:sz w:val="96"/>
          <w:szCs w:val="9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96"/>
          <w:szCs w:val="96"/>
          <w:highlight w:val="none"/>
        </w:rPr>
        <w:t>表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52"/>
          <w:szCs w:val="5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52"/>
          <w:szCs w:val="52"/>
          <w:highlight w:val="none"/>
        </w:rPr>
      </w:pPr>
    </w:p>
    <w:p>
      <w:pPr>
        <w:spacing w:line="8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 xml:space="preserve">          项  目 名 称：</w:t>
      </w:r>
    </w:p>
    <w:p>
      <w:pPr>
        <w:spacing w:line="8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 xml:space="preserve">          申  报 日 期：</w:t>
      </w:r>
    </w:p>
    <w:p>
      <w:pPr>
        <w:spacing w:line="8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 xml:space="preserve">          管理单位名称：</w:t>
      </w:r>
    </w:p>
    <w:p>
      <w:pPr>
        <w:jc w:val="center"/>
        <w:rPr>
          <w:rFonts w:hint="eastAsia" w:ascii="方正大标宋_GBK" w:eastAsia="方正大标宋_GBK"/>
          <w:bCs/>
          <w:color w:val="auto"/>
          <w:sz w:val="40"/>
          <w:szCs w:val="40"/>
          <w:highlight w:val="none"/>
        </w:rPr>
      </w:pPr>
      <w:r>
        <w:rPr>
          <w:rFonts w:hint="eastAsia" w:ascii="方正大标宋_GBK" w:eastAsia="方正大标宋_GBK"/>
          <w:bCs/>
          <w:color w:val="auto"/>
          <w:sz w:val="40"/>
          <w:szCs w:val="40"/>
          <w:highlight w:val="none"/>
        </w:rPr>
        <w:br w:type="page"/>
      </w:r>
    </w:p>
    <w:p>
      <w:pPr>
        <w:jc w:val="center"/>
        <w:rPr>
          <w:rFonts w:hint="eastAsia" w:ascii="方正大标宋_GBK" w:eastAsia="方正大标宋_GBK"/>
          <w:b/>
          <w:bCs w:val="0"/>
          <w:color w:val="auto"/>
          <w:sz w:val="40"/>
          <w:szCs w:val="40"/>
          <w:highlight w:val="none"/>
        </w:rPr>
      </w:pPr>
      <w:r>
        <w:rPr>
          <w:rFonts w:hint="eastAsia" w:ascii="方正大标宋_GBK" w:eastAsia="方正大标宋_GBK"/>
          <w:b/>
          <w:bCs w:val="0"/>
          <w:color w:val="auto"/>
          <w:sz w:val="40"/>
          <w:szCs w:val="40"/>
          <w:highlight w:val="none"/>
        </w:rPr>
        <w:t>说    明</w:t>
      </w:r>
    </w:p>
    <w:p>
      <w:pPr>
        <w:jc w:val="center"/>
        <w:rPr>
          <w:rFonts w:hint="eastAsia" w:ascii="方正大标宋_GBK" w:eastAsia="方正大标宋_GBK"/>
          <w:bCs/>
          <w:color w:val="auto"/>
          <w:sz w:val="40"/>
          <w:szCs w:val="40"/>
          <w:highlight w:val="none"/>
        </w:rPr>
      </w:pPr>
    </w:p>
    <w:p>
      <w:pP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   一、本表由申报武汉市物业管理示范项目的管理单位填写，一式两份（交市协会一份，区工作委员会留存一份）；                             </w:t>
      </w:r>
    </w:p>
    <w:p>
      <w:pPr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二、表格内一律用电脑打印，不得填写；</w:t>
      </w:r>
    </w:p>
    <w:p>
      <w:pP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    三、企业申报材料须真实有效，如有虚假，取消参评资格。</w:t>
      </w:r>
    </w:p>
    <w:p>
      <w:pP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    四、各单位的申报材料请按照需提供的材料内容及顺序要求准备，统一用透明拉杆文件夹装订成册。具体申报材料附件要求如下：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 xml:space="preserve">  1、附件1——第一部分（企业概况）：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简要介绍基本情况（发展历史、组织架构、管理规模、企业经营管理理念、服务特色和新技术应用等）；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     2、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——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第二部分（项目概况）：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简要介绍基本情况（建筑面积、物业类型构成、交付时间、业主委员会情况、入住率、满意率、收费率和服务品质等）；</w:t>
      </w:r>
    </w:p>
    <w:p>
      <w:pPr>
        <w:jc w:val="lef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3、附件3——第三部分（相关材料）：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（1）本项目《（前期）物业服务合同》；（2）承诺书；（3）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 xml:space="preserve">XX项目 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申报物业管理示范项目征询意见证明。</w:t>
      </w:r>
    </w:p>
    <w:p>
      <w:pPr>
        <w:jc w:val="center"/>
        <w:rPr>
          <w:rFonts w:hint="eastAsia" w:ascii="黑体" w:hAnsi="黑体" w:eastAsia="黑体" w:cs="黑体"/>
          <w:b/>
          <w:color w:val="auto"/>
          <w:sz w:val="36"/>
          <w:szCs w:val="36"/>
          <w:highlight w:val="none"/>
        </w:rPr>
      </w:pPr>
      <w:r>
        <w:rPr>
          <w:rFonts w:hint="eastAsia" w:eastAsia="仿宋_GB2312"/>
          <w:b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b/>
          <w:color w:val="auto"/>
          <w:sz w:val="36"/>
          <w:szCs w:val="36"/>
          <w:highlight w:val="none"/>
        </w:rPr>
        <w:t>武汉市物业管理示范项目申报表</w:t>
      </w:r>
    </w:p>
    <w:p>
      <w:pPr>
        <w:ind w:right="480"/>
        <w:rPr>
          <w:rFonts w:hint="eastAsia" w:ascii="黑体" w:hAnsi="黑体" w:eastAsia="黑体" w:cs="黑体"/>
          <w:color w:val="auto"/>
          <w:sz w:val="24"/>
          <w:highlight w:val="none"/>
        </w:rPr>
      </w:pPr>
    </w:p>
    <w:tbl>
      <w:tblPr>
        <w:tblStyle w:val="3"/>
        <w:tblpPr w:leftFromText="180" w:rightFromText="180" w:vertAnchor="page" w:horzAnchor="margin" w:tblpXSpec="center" w:tblpY="2689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0"/>
        <w:gridCol w:w="720"/>
        <w:gridCol w:w="540"/>
        <w:gridCol w:w="180"/>
        <w:gridCol w:w="1260"/>
        <w:gridCol w:w="540"/>
        <w:gridCol w:w="180"/>
        <w:gridCol w:w="720"/>
        <w:gridCol w:w="741"/>
        <w:gridCol w:w="159"/>
        <w:gridCol w:w="540"/>
        <w:gridCol w:w="1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项 目 名 称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总建筑面积（㎡）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项目管理单位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（公章）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物 业 类 型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□小区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□小区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（前期）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□大厦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□工业区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648" w:type="dxa"/>
            <w:gridSpan w:val="14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项目地址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项目启用时间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本单位接管时间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项目负责人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获取本项目方式</w:t>
            </w:r>
          </w:p>
        </w:tc>
        <w:tc>
          <w:tcPr>
            <w:tcW w:w="7740" w:type="dxa"/>
            <w:gridSpan w:val="1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□公开招投标    □权属人邀请招投标    □自建自管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小区业委会状况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□已建立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□未建立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与业委会订立合同</w:t>
            </w:r>
          </w:p>
        </w:tc>
        <w:tc>
          <w:tcPr>
            <w:tcW w:w="2859" w:type="dxa"/>
            <w:gridSpan w:val="4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 xml:space="preserve">□已订立 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□未订立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9648" w:type="dxa"/>
            <w:gridSpan w:val="14"/>
            <w:vAlign w:val="top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项目（物业）基本概况（须另附页）：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9648" w:type="dxa"/>
            <w:gridSpan w:val="14"/>
            <w:vAlign w:val="top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项目所在区工作委员会意见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ind w:firstLine="2400" w:firstLineChars="1000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ind w:firstLine="6960" w:firstLineChars="2900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负责人：</w:t>
            </w:r>
          </w:p>
          <w:p>
            <w:pPr>
              <w:ind w:firstLine="6960" w:firstLineChars="2900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648" w:type="dxa"/>
            <w:gridSpan w:val="14"/>
            <w:vAlign w:val="top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项目联系人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600" w:hanging="600" w:hangingChars="250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联系</w:t>
            </w:r>
          </w:p>
          <w:p>
            <w:pPr>
              <w:ind w:left="600" w:hanging="600" w:hangingChars="250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方式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电话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u w:val="single"/>
              </w:rPr>
              <w:t xml:space="preserve">               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手机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号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u w:val="single"/>
              </w:rPr>
              <w:t xml:space="preserve">              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QQ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u w:val="single"/>
              </w:rPr>
              <w:t xml:space="preserve">              </w:t>
            </w:r>
          </w:p>
        </w:tc>
      </w:tr>
    </w:tbl>
    <w:p>
      <w:pPr>
        <w:jc w:val="right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申报日期：20</w:t>
      </w:r>
      <w:r>
        <w:rPr>
          <w:rFonts w:hint="eastAsia" w:ascii="黑体" w:hAnsi="黑体" w:eastAsia="黑体" w:cs="黑体"/>
          <w:color w:val="auto"/>
          <w:sz w:val="24"/>
          <w:highlight w:val="none"/>
          <w:lang w:val="en-US" w:eastAsia="zh-CN"/>
        </w:rPr>
        <w:t>24</w:t>
      </w:r>
      <w:r>
        <w:rPr>
          <w:rFonts w:hint="eastAsia" w:ascii="黑体" w:hAnsi="黑体" w:eastAsia="黑体" w:cs="黑体"/>
          <w:color w:val="auto"/>
          <w:sz w:val="24"/>
          <w:highlight w:val="none"/>
        </w:rPr>
        <w:t>年   月    日</w:t>
      </w:r>
    </w:p>
    <w:p>
      <w:pPr>
        <w:rPr>
          <w:rFonts w:hint="eastAsia" w:ascii="黑体" w:hAnsi="黑体" w:eastAsia="黑体" w:cs="黑体"/>
          <w:color w:val="auto"/>
          <w:sz w:val="24"/>
          <w:highlight w:val="none"/>
          <w:lang w:val="zh-CN"/>
        </w:rPr>
      </w:pPr>
    </w:p>
    <w:p>
      <w:pPr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  <w:lang w:val="zh-CN"/>
        </w:rPr>
        <w:t>项目申报要求：</w:t>
      </w:r>
      <w:r>
        <w:rPr>
          <w:rFonts w:hint="eastAsia" w:ascii="黑体" w:hAnsi="黑体" w:eastAsia="黑体" w:cs="黑体"/>
          <w:color w:val="auto"/>
          <w:sz w:val="24"/>
          <w:highlight w:val="none"/>
        </w:rPr>
        <w:t>1、住宅类：小区</w:t>
      </w:r>
      <w:r>
        <w:rPr>
          <w:rFonts w:hint="eastAsia" w:ascii="黑体" w:hAnsi="黑体" w:eastAsia="黑体" w:cs="黑体"/>
          <w:color w:val="auto"/>
          <w:sz w:val="24"/>
          <w:highlight w:val="none"/>
          <w:lang w:val="zh-CN"/>
        </w:rPr>
        <w:t>建筑面积</w:t>
      </w:r>
      <w:r>
        <w:rPr>
          <w:rFonts w:hint="eastAsia" w:ascii="黑体" w:hAnsi="黑体" w:eastAsia="黑体" w:cs="黑体"/>
          <w:color w:val="auto"/>
          <w:sz w:val="24"/>
          <w:highlight w:val="none"/>
        </w:rPr>
        <w:t>8万平方米以上；</w:t>
      </w:r>
    </w:p>
    <w:p>
      <w:pPr>
        <w:spacing w:line="360" w:lineRule="auto"/>
        <w:rPr>
          <w:rFonts w:hint="eastAsia"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 xml:space="preserve">              2、非住宅类：大厦、工业厂房</w:t>
      </w:r>
      <w:r>
        <w:rPr>
          <w:rFonts w:hint="eastAsia" w:ascii="黑体" w:hAnsi="黑体" w:eastAsia="黑体" w:cs="黑体"/>
          <w:color w:val="auto"/>
          <w:sz w:val="24"/>
          <w:highlight w:val="none"/>
          <w:lang w:val="zh-CN"/>
        </w:rPr>
        <w:t>建筑面积</w:t>
      </w:r>
      <w:r>
        <w:rPr>
          <w:rFonts w:hint="eastAsia" w:ascii="黑体" w:hAnsi="黑体" w:eastAsia="黑体" w:cs="黑体"/>
          <w:color w:val="auto"/>
          <w:sz w:val="24"/>
          <w:highlight w:val="none"/>
        </w:rPr>
        <w:t>3万平方米以上。</w:t>
      </w:r>
    </w:p>
    <w:p>
      <w:pPr>
        <w:jc w:val="center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jc w:val="center"/>
        <w:rPr>
          <w:rFonts w:hint="eastAsia" w:ascii="黑体" w:eastAsia="黑体"/>
          <w:color w:val="auto"/>
          <w:sz w:val="44"/>
          <w:szCs w:val="44"/>
          <w:highlight w:val="none"/>
        </w:rPr>
      </w:pPr>
      <w:r>
        <w:rPr>
          <w:rFonts w:hint="eastAsia" w:ascii="黑体" w:eastAsia="黑体"/>
          <w:color w:val="auto"/>
          <w:sz w:val="44"/>
          <w:szCs w:val="44"/>
          <w:highlight w:val="none"/>
        </w:rPr>
        <w:t>承  诺  书</w:t>
      </w:r>
    </w:p>
    <w:p>
      <w:pPr>
        <w:rPr>
          <w:rFonts w:hint="eastAsia"/>
          <w:color w:val="auto"/>
          <w:sz w:val="28"/>
          <w:szCs w:val="28"/>
          <w:highlight w:val="none"/>
        </w:rPr>
      </w:pPr>
    </w:p>
    <w:p>
      <w:pPr>
        <w:spacing w:line="60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武汉市物业管理协会：</w:t>
      </w:r>
    </w:p>
    <w:p>
      <w:pPr>
        <w:spacing w:line="600" w:lineRule="auto"/>
        <w:ind w:firstLine="57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本公司承诺所提供的示范项目参评材料真实有效。</w:t>
      </w:r>
    </w:p>
    <w:p>
      <w:pPr>
        <w:spacing w:line="600" w:lineRule="auto"/>
        <w:ind w:firstLine="57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520" w:lineRule="exact"/>
        <w:ind w:firstLine="57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520" w:lineRule="exact"/>
        <w:ind w:firstLine="57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ind w:firstLine="3925" w:firstLineChars="140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申报企业（签章）：</w:t>
      </w:r>
    </w:p>
    <w:p>
      <w:pPr>
        <w:ind w:firstLine="57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ind w:firstLine="57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ind w:firstLine="3925" w:firstLineChars="140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法人代表（签章）：</w:t>
      </w:r>
    </w:p>
    <w:p>
      <w:pPr>
        <w:ind w:firstLine="3925" w:firstLineChars="140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ind w:firstLine="5325" w:firstLineChars="190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  月     日</w:t>
      </w: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page"/>
      </w:r>
    </w:p>
    <w:p>
      <w:pPr>
        <w:jc w:val="center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jc w:val="center"/>
        <w:rPr>
          <w:rFonts w:hint="eastAsia" w:ascii="方正大标宋_GBK" w:hAnsi="黑体" w:eastAsia="方正大标宋_GBK" w:cs="黑体"/>
          <w:bCs/>
          <w:color w:val="auto"/>
          <w:sz w:val="40"/>
          <w:szCs w:val="40"/>
          <w:highlight w:val="none"/>
        </w:rPr>
      </w:pPr>
      <w:r>
        <w:rPr>
          <w:rFonts w:hint="eastAsia" w:ascii="方正大标宋_GBK" w:hAnsi="黑体" w:eastAsia="方正大标宋_GBK" w:cs="黑体"/>
          <w:bCs/>
          <w:color w:val="auto"/>
          <w:sz w:val="40"/>
          <w:szCs w:val="40"/>
          <w:highlight w:val="none"/>
          <w:u w:val="single"/>
        </w:rPr>
        <w:t xml:space="preserve">  </w:t>
      </w:r>
      <w:r>
        <w:rPr>
          <w:rFonts w:hint="eastAsia" w:ascii="方正大标宋_GBK" w:hAnsi="黑体" w:eastAsia="方正大标宋_GBK" w:cs="黑体"/>
          <w:bCs/>
          <w:color w:val="auto"/>
          <w:sz w:val="40"/>
          <w:szCs w:val="40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大标宋_GBK" w:hAnsi="黑体" w:eastAsia="方正大标宋_GBK" w:cs="黑体"/>
          <w:bCs/>
          <w:color w:val="auto"/>
          <w:sz w:val="40"/>
          <w:szCs w:val="40"/>
          <w:highlight w:val="none"/>
          <w:u w:val="single"/>
        </w:rPr>
        <w:t xml:space="preserve">        </w:t>
      </w:r>
      <w:r>
        <w:rPr>
          <w:rFonts w:hint="eastAsia" w:ascii="方正大标宋_GBK" w:hAnsi="黑体" w:eastAsia="方正大标宋_GBK" w:cs="黑体"/>
          <w:bCs/>
          <w:color w:val="auto"/>
          <w:sz w:val="40"/>
          <w:szCs w:val="40"/>
          <w:highlight w:val="none"/>
        </w:rPr>
        <w:t>申报武汉市物业管理示范项目</w:t>
      </w:r>
    </w:p>
    <w:p>
      <w:pPr>
        <w:jc w:val="center"/>
        <w:rPr>
          <w:rFonts w:hint="eastAsia" w:ascii="方正大标宋_GBK" w:eastAsia="方正大标宋_GBK"/>
          <w:color w:val="auto"/>
          <w:sz w:val="40"/>
          <w:szCs w:val="40"/>
          <w:highlight w:val="none"/>
        </w:rPr>
      </w:pPr>
      <w:r>
        <w:rPr>
          <w:rFonts w:hint="eastAsia" w:ascii="方正大标宋_GBK" w:hAnsi="黑体" w:eastAsia="方正大标宋_GBK" w:cs="黑体"/>
          <w:bCs/>
          <w:color w:val="auto"/>
          <w:sz w:val="40"/>
          <w:szCs w:val="40"/>
          <w:highlight w:val="none"/>
        </w:rPr>
        <w:t>征询意见证明</w:t>
      </w:r>
    </w:p>
    <w:p>
      <w:pPr>
        <w:rPr>
          <w:rFonts w:hint="eastAsia"/>
          <w:color w:val="auto"/>
          <w:sz w:val="32"/>
          <w:szCs w:val="32"/>
          <w:highlight w:val="none"/>
        </w:rPr>
      </w:pP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根据武汉市物业管理示范项目评定工作要求，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通过发放征询意见表的形式，向全体业主进行了参评意见征询，符合物业管理相关法规规定及表决程序，拟同意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申报武汉市物业管理示范项目的参评工作。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eastAsia="仿宋_GB2312"/>
          <w:color w:val="auto"/>
          <w:sz w:val="32"/>
          <w:szCs w:val="32"/>
          <w:highlight w:val="none"/>
        </w:rPr>
      </w:pPr>
    </w:p>
    <w:p>
      <w:pPr>
        <w:rPr>
          <w:rFonts w:eastAsia="仿宋_GB2312"/>
          <w:color w:val="auto"/>
          <w:sz w:val="32"/>
          <w:szCs w:val="32"/>
          <w:highlight w:val="none"/>
        </w:rPr>
      </w:pPr>
    </w:p>
    <w:p>
      <w:pPr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            </w:t>
      </w:r>
    </w:p>
    <w:p>
      <w:pPr>
        <w:spacing w:line="72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业主委员会（或业主方）：                     </w:t>
      </w:r>
    </w:p>
    <w:p>
      <w:pPr>
        <w:spacing w:line="72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   （盖章）</w:t>
      </w:r>
    </w:p>
    <w:p>
      <w:pPr>
        <w:spacing w:line="72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年    月    日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  <w:highlight w:val="none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/>
    <w:p>
      <w:pPr>
        <w:spacing w:line="24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附件：</w:t>
      </w: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20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年武汉市物业管理示范住宅小区标准及评分细则</w:t>
      </w:r>
    </w:p>
    <w:p>
      <w:pPr>
        <w:spacing w:line="360" w:lineRule="auto"/>
        <w:jc w:val="lef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项目名称：                                               </w:t>
      </w:r>
    </w:p>
    <w:tbl>
      <w:tblPr>
        <w:tblStyle w:val="3"/>
        <w:tblW w:w="9244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87"/>
        <w:gridCol w:w="3404"/>
        <w:gridCol w:w="675"/>
        <w:gridCol w:w="2756"/>
        <w:gridCol w:w="660"/>
        <w:gridCol w:w="615"/>
        <w:gridCol w:w="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标准内容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规定分值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评分细则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自评分值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区评分值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市评分值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一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基础管理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1、按照规划要求建设，住宅及配套设施投入使用，该项目须具备：（1）建设用地规划许可证；（2）建设工程规划许可证；（3）建设工程施工许可证及配套设施相关许可证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2、己办理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验手续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：与开发商（业主委员会）签订承接查验的协议、职能部门备案、承接查验记录及工程竣工验收备案证明书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3、由一家物业管理企业实施统一专业化管理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，提供中标通知书和物业服务合同备案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、建立维修基金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台账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，其管理、使用符合有关规定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已建立详细台账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使用不符合规定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未建立0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、房屋使用手册、装饰装修管理规定及业主公约等各项公众制度完善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完善2.0，不完善0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、业主委员会按规定程序成立，并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有相关职能部门备案或者批复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、业主委员会与物业管理企业签订物业管理合同，双方责权利明确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、物业管理企业制订争创规划和具体实施方案，并经业主委员会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书面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同意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、小区物业管理建立健全各项管理制度、各岗位工作标准，并制定具体的落实措施和考核办法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制度、工作标准建立健全1.0，主要检查：物业管理服务工作程序、质量保证制度、收费管理制度、财务制度、岗位考核制度等每发现一处不完整规范扣0.2；未制定具体的落实措施扣0.5，未制定考核办法扣0.5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67" w:hRule="atLeast"/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该项目物业管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理人员持证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（含经济类中级以上、物业管理师、项目经理证）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上岗；员工统一着装，佩戴明显标志，工作规范，作风严谨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该项目物业负责人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无上岗证书扣1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；着装及标志不符合扣1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11、物业管理企业应用现代化管理手段，提高管理效率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、物业管理企业在收费、财务管理、会计核算、税收等方面执行有关规定；至少每半年公开一次物业管理服务费用收支情况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，每半年公示该项目公共收益情况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物业管理企业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执行有关规定0.5，未执行0；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已公示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0.5，未公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该项目的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房屋及其共用设施设备档案资料齐全，分类成册，管理完善，查阅方便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包括房屋总平面图、地下管网图，房屋数量、种类、用途分类统计成册，房屋及共用设施设备大中修记录，共用设施设备的设计安装图纸资料和台帐。每发现一项不齐全或不完善扣0.2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、建立住用户档案、房屋及其配套设施权属清册，查阅方便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、建立24小时值班制度，设立服务电话，接受业主和使用人对物业管理服务报修、求助、建议、问询、质疑、投诉等各类信息的收集和反馈，并及时处理，有回访制度和记录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符合2.0，值班制度及记录不符合扣0.5，未设服务电话扣0.5，发现一处处理不及时扣0.2，没有回访记录每次扣0.1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、每半年一次向住用户发放物业管理服务工作征求意见单，对合理的建议及时整改，满意率达85％以上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聘请第三方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专业机构进行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满意度调查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且满意率达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85%得3.0，未聘请物业管理第三方且满意率达85%得1.5，低于85%不得分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、建立并落实便民维修服务承诺制，零修急修及时率100％、返修率不高于1％，并有回访记录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建立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便民维修服务承诺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并落实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及时率符合0.5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；回访记录完整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二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房屋管理与维修养护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1、主出入口设有小区平面示意图，主要路口设有路标，组团及幢、单元（门）、户门标号标志明显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符合1.0，无示意图扣0.3，无路标扣0.2，幢、单元、户号每缺一个扣0.1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2、无违反规划私搭乱建，无擅自改变房屋用途现象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符合2.0，每发现一处私搭乱建或擅自改变房屋使用用途扣1.0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3、房屋外观完好、整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，外墙面砖、涂料等装饰材料无脱落、无污迹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符合2.0，每发现一处不完好、不整洁、脱落、污损扣0.2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4、室外招牌、广告牌、霓虹灯按规定设置，保持整洁统一美观，无安全隐患或破损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符合2.0，未按规定设置0；按规定设置，但不整齐或有破损每处扣0.1， 有安全隐患每处扣0.5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5、封闭阳台统一有序，色调一致，不超出外墙面；除建筑设计有要求外，不得安装外廊及户外防盗网、晾晒架、遮阳蓬等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6、空调安装位置统一，冷凝水集中收集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7、房屋装饰装修符合规定，未发生危及房屋结构安全及拆改管线和损害他人利益的现象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8、防雷设施完好，每年对防雷设施进行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巡检养护和检测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符合1.0，无防雷检测扣0.4，其他发现一处不符合扣0.2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三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共用设施设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备、消防设备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1、共用配套设施完好，无随意改变用途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共用设施设备运行、使用及维护按规定要求要有值守和记录，无事故隐患；专业技术人员和维护人员持证上岗严格遵守操作流程与保养规范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设施设备运行按规定记录0.5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无事故隐患0.5；遵守操作规程0.6，每发现一处不符合扣0.2；遵守保养规范0.4，每发现一处不符合扣0.1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持证上岗1.0，每发现一人未持证扣0.2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3、室外共用管线统一入地或入公共管道，无架空管线，无碍观瞻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4、排水、排污管道通畅，无堵塞外溢现象；排污（排水）设备工作正常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符合2.0，发现一处堵塞或外溢扣0.5；排污泵定期巡检和维保，记录完整，每发现一处不符合扣0.5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5、道路通畅，路面平整；井盖无缺损、无丢失，路面井盖不影响车辆和行人通行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通畅、平整1.0，发现一处不通畅、不平整、积水扣0.2；发现井盖缺损或丢失扣0.6，路面井盖不影响通行0.4，发现一处不符合扣0.2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6、供水设备运行正常，设施完好、无渗漏、无污染、减压阀工作正常；二次生活用水有严格的保障措施，水质符合卫生标准；制定停水及事故处理方案、有演练、有记录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设备运行正常、设施完好、无渗漏、无污染，减压阀定期检查，工作正常0.6；保障措施严格0.4；有二次供水卫生许可证0.2；有水质化验单且水质符合卫生标准0.2；操作人员健康合格证齐全0.2；有应急处理方案0.2；有演练记录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7、制订供电系统管理措施并严格执行，记录完整；供电设备运行正常，配电室管理符合规定，高压柜、变压器按规定进行检测，专用工具齐全并在有效期内；路灯、楼道灯等公共照明设备完好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8、电梯按约定时间运行，安全设施齐全，无安全事故；轿厢、井道保持清洁；轿厢内年检标识、制度张贴醒目；电梯机房通风、照明良好；制定出现故障后的应急处理方案、有演练、有记录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按工作标准规定时间排除故障，保证各弱电系统正常工作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监控系统等智能化设施设备运行正常，有记录并按规定期限保存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符合1.0，发现一处不符合扣0.5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，不符合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10、消防设备设施完好无损，可随时起用；消防通道畅通；每月对消防设施设备进行检查，有详细记录可追溯；制订消防应急方案并演练，有详细记录可追溯。微型消防站各类器材保持随时可使用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系统不满足功能需求的一票否决。按照消防有关制度的要求，符合2.0，发现一次消防部门整改通知扣1.0，每发现一处不符合扣 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四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秩序、车辆管理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1、小区基本实行封闭式管理，严格落实政府对“疫情”防控的相关措施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2、有专业秩序维护队伍，实行24小时值班及巡逻制度；秩序维护人员熟悉小区的环境，文明值勤，训练有素，言语规范，认真负责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秩序维护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队伍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无上岗证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扣1.0，其它每发现一处不符合扣0.2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3、危及人身安全处有明显标识和具体的防范措施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、机动车停车场管理制度完善，管理责任明确；有车辆管理信息，车辆进出有记录；有防止车辆盗抢、损伤、冲卡处置方案，有演练记录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制度完善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，不完善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记录完整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0.5，不完整0；每发现一台车辆乱停乱放扣0.1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、非机动车车辆管理制度完善，按规定位置停放，管理有序；有针对电动车在单元门内外、楼道充电的管理方案并落实；非机动车无单元门内外、楼道停放、充电问题。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符合2.0，制度不全或不落实的扣1.0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符合2.0，制度不全或不落实的扣1.0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；每发现一处非机动车乱停乱放扣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0.2；如发现单元楼内非机动车充电或其他临时接线、飞线充电的扣2.0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五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环境卫生管理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1、环卫设备完备，设有垃圾箱、果皮箱、垃圾中转站；上列设备位置固定、垃圾分类标识清晰、外观干净整洁无明显破损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未实行垃圾分类扣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2、清洁卫生实行责任制，有专职的清洁人员和明确的责任范围，实行标准化保洁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未实行责任制的扣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，无专职清洁人员和责任范围的扣0.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，未实行标准化保洁的扣0.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3、垃圾日产日清，定期进行卫生消毒灭杀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每发现一处垃圾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（含建筑垃圾）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扣0.2，未达到垃圾日产日清的扣0.5，未定期进行卫生消毒灭杀扣0.5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如在疫情期间未消杀或无消杀记录的扣1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4、房屋共用部位共用设施设备无蚁害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5、小区内道路等共用场地无纸屑、烟头等废弃物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6、房屋共用部位保持清洁，无乱贴、乱画，无擅自占用和堆放杂物现象；楼梯扶栏、天台、公共玻璃窗等保持洁净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7、商业网点管理有序，符合卫生标准；无乱设摊点、广告牌和乱贴、乱画现象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8、无违反规定饲养宠物、家禽、家畜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9、排放油烟、噪音等符合国家环保标准，外墙无污染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六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绿化管理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、绿地无改变使用用途和破环、践踏、占用现象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；有改变使用用途扣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、花草树木长势良好，修剪整齐美观，无病虫害，无折损现象，无斑秃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长势不好扣1.0，其它每发现一处不符合扣0.2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、绿地无纸屑、烟头、石地等杂物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七</w:t>
            </w:r>
          </w:p>
        </w:tc>
        <w:tc>
          <w:tcPr>
            <w:tcW w:w="340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精神文明建设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l、坚持党建引领，成立党组织、开展志愿服务活动，建立三方联动机制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项目管理单位组建了党的基层组织并开展活动1.0；组建志愿者队伍并开展志愿服务活动0.5；建立了和社区居委会、业委会的三方联席会议及联动工作机制，且运行良好0.5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2、创造条件，积极配合、支持并参与社区文化建设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八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管理效益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l、物业管理服务费用收缴率98％以上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符合2.0，每降低1个百分点扣0.5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2、提供便民有偿服务，开展多种经营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3、本小区物业管理经营状况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盈利1.0，持平0.5，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亏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损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3891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总计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both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both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20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年武汉市物业管理示范住宅小区标准及评分细则</w:t>
      </w:r>
    </w:p>
    <w:p>
      <w:pPr>
        <w:spacing w:line="360" w:lineRule="auto"/>
        <w:jc w:val="center"/>
        <w:rPr>
          <w:rFonts w:hint="eastAsia"/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（适用前期物业管理项目）</w:t>
      </w:r>
    </w:p>
    <w:p>
      <w:pPr>
        <w:spacing w:line="360" w:lineRule="auto"/>
        <w:jc w:val="lef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项目名称：                                               </w:t>
      </w:r>
    </w:p>
    <w:tbl>
      <w:tblPr>
        <w:tblStyle w:val="3"/>
        <w:tblW w:w="9244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87"/>
        <w:gridCol w:w="3400"/>
        <w:gridCol w:w="679"/>
        <w:gridCol w:w="2756"/>
        <w:gridCol w:w="660"/>
        <w:gridCol w:w="615"/>
        <w:gridCol w:w="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标准内容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规定分值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评分细则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自评分值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区评分值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市评分值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一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基础管理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1、按照规划要求建设，住宅及配套设施投入使用，该项目须具备：（1）建设用地规划许可证；（2）建设工程规划许可证；（3）建设工程施工许可证及配套设施相关证件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2、己办理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验手续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：与开发商签订承接查验的协议、职能部门备案、承接查验记录及工程竣工验收备案证明书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3、由一家物业管理企业实施统一专业化管理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，提供中标通知书和物业服务合同备案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4、建设单位在销售房屋前，与选聘的物业管理企业签订物业管理合同，双方责权利明确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5、在房屋销售合同签订时，购房人与物业管理企业签订前期物业管理服务协议，双方责权利明确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6、建立维修基金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台账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，其管理、使用符合有关规定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已建立详细台账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使用不符合规定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未建立0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7、房屋使用手册、装饰装修管理规定及业主公约等各项公众制度完善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完善2.0，不完善0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8、物业管理企业制订争创规划和具体实施方案，并经建设单位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书面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同意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9、小区物业管理建立健全各项管理制度、各岗位工作标准，并制定具体的落实措施和考核办法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制度、工作标准建立健全1.0，主要检查：物业管理服务工作程序、质量保证制度、收费管理制度、财务制度、岗位考核制度等每发现一处不完整规范扣0.2；未制定具体的落实措施扣0.5，未制定考核办法扣0.5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该项目物业管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理人员持证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（含经济类中级以上、物业管理师、项目经理证）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上岗；员工统一着装，佩戴明显标志，工作规范，作风严谨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该项目物业负责人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无上岗证书扣1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；着装及标志不符合扣1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11、物业管理企业应用现代化管理手段，提高管理效率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、物业管理企业在收费、财务管理、会计核算、税收等方面执行有关规定；至少每半年公开一次物业管理服务费用收支情况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，每半年公示该项目公共收益情况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物业管理企业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执行有关规定0.5，未执行0；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已公示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0.5，未公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该项目的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房屋及其共用设施设备档案资料齐全，分类成册，管理完善，查阅方便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包括房屋总平面图、地下管网图，房屋数量、种类、用途分类统计成册，房屋及共用设施设备大中修记录，共用设施设备的设计安装图纸资料和台帐。每发现一项不齐全或不完善扣0.2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14、建立住用户档案、房屋及其配套设施权属清册，查阅方便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15、建立24小时值班制度，设立服务电话，接受业主和使用人对物业管理服务报修、求助、建议、问询、质疑、投诉等各类信息的收集和反馈，并及时处理，有回访制度和记录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符合2.0，值班制度及记录不符合扣0.5，未设服务电话扣0.5，发现一处处理不及时扣0.2，没有回访记录每次扣0.1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16、每半年一次向住用户发放物业管理服务工作征求意见单，对合理的建议及时整改，满意率达85％以上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聘请第三方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专业机构进行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满意度调查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且满意率达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85%得2.0，未聘请物业管理第三方且满意率达85%得1.0，低于85%不得分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17、建立并落实便民维修服务承诺制，零修急修及时率100％、返修率不高于1％，并有回访记录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建立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便民维修服务承诺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并落实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及时率符合0.5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；回访记录完整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二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房屋管理与维修养护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1、主出入口设有小区平面示意图，主要路口设有路标，组团及幢、单元（门）、户门标号标志明显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符合1.0，无示意图扣0.3，无路标扣0.2，幢、单元、户号每缺一个扣0.1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2、无违反规划私搭乱建，无擅自改变房屋用途现象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符合2.0，每发现一处私搭乱建或擅自改变房屋使用用途扣1.0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3、房屋外观完好、整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，外墙面砖、涂料等装饰材料无脱落、无污迹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符合2.0，每发现一处不完好、不整洁、脱落、污损扣0.2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4、室外招牌、广告牌、霓虹灯按规定设置，保持整洁统一美观，无安全隐患或破损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符合2.0，未按规定设置0；按规定设置，但不整齐或有破损每处扣0.1，有安全隐患每处扣0.5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5、封闭阳台统一有序，色调一致，不超出外墙面；除建筑设计有要求外，不得安装外廊及户外防盗网、晾晒架、遮阳蓬等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6、空调安装位置统一，冷凝水集中收集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7、房屋装饰装修符合规定，未发生危及房屋结构安全及拆改管线和损害他人利益的现象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8、防雷设施完好，每年对防雷设施进行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巡检养护和检测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符合1.0，无防雷检测扣0.4，其他发现一处不符合扣0.2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三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共用设施设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备、消防设备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1、共用配套设施完好，无随意改变用途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，每发现一处不符合扣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共用设施设备运行、使用及维护按规定要求要有值守和记录，无事故隐患；专业技术人员和维护人员持证上岗严格遵守操作流程与保养规范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设施设备运行按规定记录0.5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无事故隐患0.5；遵守操作规程0.6，每发现一处不符合扣0.2；遵守保养规范0.4，每发现一处不符合扣0.1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持证上岗1.0，每发现一人未持证扣0.2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3、室外共用管线统一入地或入公共管道，无架空管线，无碍观瞻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4、排水、排污管道通畅，无堵塞外溢现象；排污（排水）设备工作正常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符合2.0，发现一处堵塞或外溢扣0.5；排污泵定期巡检和维保，记录完整，每发现一处不符合扣0.5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5、道路通畅，路面平整；井盖无缺损、无丢失，路面井盖不影响车辆和行人通行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通畅、平整1.0，发现一处不通畅、不平整、积水扣0.2；发现井盖缺损或丢失扣0.6，路面井盖不影响通行0.4，发现一处不符合扣0.2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6、供水设备运行正常，设施完好、无渗漏、无污染、减压阀工作正常；二次生活用水有严格的保障措施，水质符合卫生标准；制定停水及事故处理方案、有演练、有记录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设备运行正常、设施完好、无渗漏、无污染，减压阀定期检查，工作正常0.6；保障措施严格0.4；有二次供水卫生许可证0.2；有水质化验单且水质符合卫生标准0.2；操作人员健康合格证齐全0.2；有应急处理方案0.2；有演练记录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7、制订供电系统管理措施并严格执行，记录完整；供电设备运行正常，配电室管理符合规定，高压柜、变压器按规定进行检测，专用工具齐全并在有效期内；路灯、楼道灯等公共照明设备完好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8、电梯按约定时间运行，安全设施齐全，无安全事故；轿厢、井道保持清洁；轿厢内年检标识、制度张贴醒目；电梯机房通风、照明良好；制定出现故障后的应急处理方案、有演练、有记录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按工作标准规定时间排除故障，保证各弱电系统正常工作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监控系统等智能化设施设备运行正常，有记录并按规定期限保存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符合1.0，发现一处不符合扣0.5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，不符合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10、消防设备设施完好无损，可随时起用；消防通道畅通；每月对消防设施设备进行检查，有详细记录可追溯；制订消防应急方案并演练，有详细记录可追溯，微型消防站各类器材保持随时可使用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系统不满足功能需求的一票否决。按照消防有关制度的要求，符合2.0，发现一次消防部门整改通知扣1.0，每发现一处不符合扣 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四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秩序、车辆管理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1、小区基本实行封闭式管理，严格落实政府对“疫情”防控的相关措施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2、有专业秩序维护队伍，实行24小时值班及巡逻制度；秩序维护人员熟悉小区的环境，文明值勤，训练有素，言语规范，认真负责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秩序维护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队伍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无上岗证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扣1.0，其它每发现一处不符合扣0.2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3、危及人身安全处有明显标识和具体的防范措施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符合2.0，每发现一处不符合扣1.0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、机动车停车场管理制度完善，管理责任明确；有车辆管理信息，车辆进出有记录；有防止车辆盗抢、损伤、冲卡处置方案，有演练记录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制度完善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，不完善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记录完整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0.5，不完整0；每发现一台车辆乱停乱放扣0.1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、非机动车车辆管理制度完善，按规定位置停放，管理有序；有针对电动车在单元门内外、楼道充电的管理方案并落实；非机动车无单元门内外、楼道停放、充电问题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符合2.0，制度不全或不落实的扣1.0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；每发现一处非机动车乱停乱放扣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0.2；如发现单元楼内非机动车充电或其他临时接线、飞线充电的扣2.0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五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环境卫生管理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1、环卫设备完备，设有垃圾箱、果皮箱、垃圾中转站；上列设备位置固定、垃圾分类标识清晰、外观干净整洁无明显破损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未实行垃圾分类扣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2、清洁卫生实行责任制，有专职的清洁人员和明确的责任范围，实行标准化保洁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未实行责任制的扣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，无专职清洁人员和责任范围的扣0.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，未实行标准化保洁的扣0.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3、垃圾日产日清，定期进行卫生消毒灭杀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每发现一处垃圾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（含建筑垃圾）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扣0.2，未达到垃圾日产日清的扣0.5，未定期进行卫生消毒灭杀扣0.5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如在疫情期间未消杀或无消杀记录的扣1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4、房屋共用部位共用设施设备无蚁害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5、小区内道路等共用场地无纸屑、烟头等废弃物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6、房屋共用部位保持清洁，无乱贴、乱画，无擅自占用和堆放杂物现象；楼梯扶栏、天台、公共玻璃窗等保持洁净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7、商业网点管理有序，符合卫生标准；无乱设摊点、广告牌和乱贴、乱画现象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8、无违反规定饲养宠物、家禽、家畜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9、排放油烟、噪音等符合国家环保标准，外墙无污染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符合2.0，每发现一处不符合扣1.0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六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绿化管理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、绿地无改变使用用途和破环、践踏、占用现象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；有改变使用用途扣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1.0；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每发现一处不符合扣0.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、花草树木长势良好，修剪整齐美观，无病虫害，无折损现象，无斑秃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长势不好扣1.0，其它每发现一处不符合扣0.2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、绿地无纸屑、烟头、石地等杂物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.0，每发现一处不符合扣0.2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七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精神文明建设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l、坚持党建引领，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成立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党组织、开展志愿服务活动，建立三方联动机制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项目管理单位组建了党的基层组织并开展活动1.0；组建志愿者队伍并开展志愿服务活动0.5；建立了和社区居委会、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业主代表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的三方联席会议及联动工作机制，且运行良好0.5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2、创造条件，积极配合、支持并参与社区文化建设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符合1.0，不符合0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八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管理效益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l、物业管理服务费用收缴率98％以上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符合2.0，每降低1个百分点扣0.5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2、提供便民有偿服务，开展多种经营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符合2.0，不符合0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87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3、本小区物业管理经营状况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盈利1.0，持平0.5，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亏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损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3887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总计</w:t>
            </w: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2756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47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rPr>
          <w:color w:val="auto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  <w:bookmarkStart w:id="0" w:name="_Toc8528"/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both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both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/>
          <w:color w:val="auto"/>
          <w:sz w:val="32"/>
          <w:szCs w:val="32"/>
        </w:rPr>
      </w:pPr>
      <w:r>
        <w:rPr>
          <w:rFonts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2"/>
          <w:szCs w:val="32"/>
        </w:rPr>
        <w:t>年武汉市物业管理示范大厦标准及评分细则</w:t>
      </w:r>
      <w:bookmarkEnd w:id="0"/>
    </w:p>
    <w:p>
      <w:pPr>
        <w:spacing w:line="360" w:lineRule="auto"/>
        <w:jc w:val="left"/>
        <w:rPr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项目名称：</w:t>
      </w:r>
      <w:r>
        <w:rPr>
          <w:color w:val="auto"/>
          <w:sz w:val="24"/>
          <w:szCs w:val="24"/>
        </w:rPr>
        <w:t xml:space="preserve">                                                 </w:t>
      </w:r>
    </w:p>
    <w:tbl>
      <w:tblPr>
        <w:tblStyle w:val="3"/>
        <w:tblW w:w="9197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3"/>
        <w:gridCol w:w="3543"/>
        <w:gridCol w:w="687"/>
        <w:gridCol w:w="2651"/>
        <w:gridCol w:w="587"/>
        <w:gridCol w:w="576"/>
        <w:gridCol w:w="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8" w:hRule="atLeast"/>
          <w:tblCellSpacing w:w="0" w:type="dxa"/>
          <w:jc w:val="center"/>
        </w:trPr>
        <w:tc>
          <w:tcPr>
            <w:tcW w:w="453" w:type="dxa"/>
            <w:tcBorders>
              <w:top w:val="single" w:color="auto" w:sz="12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标准内容</w:t>
            </w:r>
          </w:p>
        </w:tc>
        <w:tc>
          <w:tcPr>
            <w:tcW w:w="68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规定分值</w:t>
            </w:r>
          </w:p>
        </w:tc>
        <w:tc>
          <w:tcPr>
            <w:tcW w:w="26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自评分值</w:t>
            </w:r>
          </w:p>
        </w:tc>
        <w:tc>
          <w:tcPr>
            <w:tcW w:w="5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区评分值</w:t>
            </w:r>
          </w:p>
        </w:tc>
        <w:tc>
          <w:tcPr>
            <w:tcW w:w="70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市评分值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一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基础管理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19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9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1、按照规划要求建设，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房屋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及配套设施投入使用，该项目须具备：（1）建设用地规划许可证；（2）建设工程规划许可证；（3）建设工程施工许可证及配套设施相关许可证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2、己办理承接查验手续：有承接查验记录及工程竣工验收备案证明书（无需协议备案）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3、由一家物业管理企业实施统一专业化管理，提供中标通知书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4、大厦业主在租售大厦前，与选聘的物业管理企业签订物业管理合同，双方责权利明确，在物业合同中对于大厦的大中小维修有相关约定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签订物业管理合同0.5，有明确的相关约定0.5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5、在房屋销售（租赁）合同签订时，大厦业主方（租赁）与物业管理企业签订物业管理服务协议，双方责权利明确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6、房屋使用手册、装饰装修管理规定及业主与使用人公约等各项公众制度完善，相关制度、规定发放至业主、租户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完善1.0，不完善0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7、物业管理企业制订争创规划和具体实施方案，并经大厦业主方会书面同意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9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8、大厦物业管理建立健全各项管理制度、各岗位工作标准，并制定具体的落实措施和考核办法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制度、工作标准建立健全1.0，主要检查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物业管理服务工作程序、质量保证制度、收费管理制度、财务制度、岗位考核制度等每发现一处不完整规范扣0.2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未制定具体的落实措施扣0.5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未制定考核办法扣0.5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5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9、该项目物业管理人员持证（含经济类中级以上、物业管理师、项目经理证）上岗；员工统一着装，佩戴明显标志，工作规范，作风严谨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该项目物业负责人无上岗证书扣1.0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10、物业管理企业应用现代化管理手段，提高管理效率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11、物业管理企业在收费、财务管理、会计核算、税收等方面执行有关规定；并按合同约定公示物业管理服务费用收支情况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物业管理企业执行有关规定0.5，未执行0；已公示0.5，未公示0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12、该项目的房屋及其共用设施设备档案资料齐全，分类成册，管理完善，查阅方便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包括房屋总平面图，地下管网图，房屋数量、种类、用途分类统计成册，房屋及共用设施设备大中修记录，共用设施设备的设计安装图纸资料和台帐。每发现一项不齐全或不完善扣0.1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13、建立业主（使用者）档案、房屋及其配套设施权属清册，查阅方便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14、建立24小时值班制度和值班记录，设立服务电话，接受业主和使用人对物业管理服务报修、求助、建议、问询、质疑、投诉等各类信息的收集和反馈，并及时处理，有回访制度和记录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符合2.0，没有值班制度和值班记录的扣0.5，未设服务电话扣0.5，发现一处处理不及时扣0.2，没有回访记录每次扣0.1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15、每半年一次向住用户发放物业管理服务工作征求意见单，对合理的建议及时整改，满意率达90％以上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每半年进行满意度调查，满意度达90%得1.0，低于90%不得分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16、建立并落实维修服务承诺制；零修急修及时率100％、返修率不高于1％，并有回访记录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建立并落实1.0，建立但未落实扣0.5，未建立扣1.0；及时率符合0.5，每降低1个百分点扣0.1；返修率符合0.3，不符合0；回访记录完整0.2，记录不完整或无回访记录0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二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房屋管理与维修养护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1、大厦、栋号、楼层、房号标志明显，大堂内布置合理并设立引路方向平面图，驻大厦各单位名录标识在大堂内显著位置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符合1.0，无示意图或发现一处标志不清或没有标志扣0.2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2、无违反规划私搭乱建，无擅自改变房屋用途现象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符合1.0，发现一处私搭乱建或擅自改变房屋用途均扣0.5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9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3、大厦外观完好、整洁；外墙是建材贴面的，无脱落；是玻璃幕墙的，清洁明亮、无破损；是涂料的，无脱落、无污渍；无纸张乱贴、乱涂、乱画和乱悬挂现象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符合3.0，大厦外墙是建材贴面的每发现一处脱落扣0.2，是玻璃幕墙的每发现一处破损或不洁扣0.2；是涂料的每发现一处褪色不一致扣0.1；每发现一处纸张乱贴、乱涂、乱画和乱悬挂扣0.2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4、室外招牌、广告牌、霓虹灯按规定设置，保持整洁统一美观，无安全隐患或破损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符合1.0，未按规定设置0；按规定设置，但不整齐或有破损每处扣0.l，有安全隐患每处扣0.5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5、空调安装位置统一，冷凝水集中收集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6、房屋装饰装修符合规定，未发生危及房屋结构安全及拆改管线和损害他人利益的现象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7、防雷设施完好，每年对防雷设施进行巡检养护和检测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符合1.0，无防雷检测扣0.4，其他发现一处不符合扣0.2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三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共用设备管理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38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（一）综合要求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1、共用设施设备运行、使用及维护按规定要求要有值守和记录，无事故隐患，专业技术人员和维护人员持证上岗严格遵守操作流程与保养规范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2、设备及机房环境整洁，封堵完好，无杂物、灰尘，无鼠、虫害发生，机房环境符合设备要求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3、配备所需专业技术人员持证上岗，严格执行操作规程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4、设备良好，运行正常，一年内无重大管理责任事故；设备设施可靠接地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符合1.0，不符合0；每发现一处接地不符合扣0.2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（二）供电系统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1、保证正常供电，限电、停电有明确的审批权限并按规定时间通知住用户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2、制订临时用电管理措施与停电应急处理措施并严格执行；高压柜、变压器按规定进行检测，各项操作工具齐全，年检合格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符合1.0，临时用电措施或停电应急措施不符合均扣0.5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4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3.备用应急电源可随时起用，维保记录完整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符合1.0，记录不完整扣0.5，不符合0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（三）弱电系统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1、按工作标准规定时间排除故障，保证各弱电系统正常工作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2、监控系统等智能化设施设备运行正常，有记录并按规定期限保存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.0，发现一处不符合扣0.5，不符合0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（四）消防系统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9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1、消防控制中心值守人员持证上岗 ，24 小时值班，消防系统设施设备齐全、完好无损，可随时起用，烟感等探测器按规定清洗检测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系统不满足功能需求的一票否决。按照消防部门相关制度，符合3.0，发现一次消防部门下放整改通知扣1.0，发现一处不符合扣0.5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2、消防值守人员掌握消防设施设备的使用方法并能及时处理各种问题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微型消防站各类器材保持随时可使用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3、组织开展消防法规及消防知识的宣传教育，明确各区域防火责任人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符合1.0，责行人不明确每发现一处扣0.2 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4、订有突发火灾的应急方案，并组织演练；设立消防疏散示意图，照明设施、引路标志完好，紧急疏散通道畅通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无应急方案扣0.5、无演练记录扣0.5，各种标志每缺少一个及每发现一处不畅通扣0.1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５、无火灾安全隐患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每发现一处安全隐患扣0.5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（五）电梯系统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１、电梯准用证、年检合格证、维修保养合同完备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２、电梯按规定或约定时间运行，安全设施齐全，通风、照明及附属设施完好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３、轿厢、井道、机房保持清洁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轿厢应干净，井道应清洁，无垃圾杂物，机房门道槽应无杂物，发现一起不合格扣0.2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4、电梯巡查和维修保养记录齐全并按规定存档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１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5、制定有故障和救援应急处理方案和处理程序并进行演练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１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６、运行出现险情后，应有排除险情的应急处理措施并组织演练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（六）给排水系统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1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１、建立大厦用水、供水管理制度，积极协助用户安排合理的用水和节水计划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符合1.0，不符全0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2、设备、阀门、减压阀、管道工作正常，无跑冒滴漏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9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3、按规定对二次供水蓄水池设施设备进行清洁、清毒；二次供水卫生许可证、水质化验单、操作人员健康合格证齐全；水池、水箱清洁卫生，无二次污染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符合2.0，每发现一项不符合扣0.5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4、给排水设施设备运行、维保、抢修工作正常，记录齐全并按规定存档；限水、停水按规定时间通知住用户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5、排水系统通畅，排水（排污）设备工作正常，道路无积水，地下室、车库、设备房无积水、浸泡发生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6、制定有给排水系统故障和停水应急处理方案和处理程序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符合1.0、每发现一处不符合扣0.2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7、制定事故应急处理方案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无处理方案扣1.0，方案不完善扣0.5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（七）空调及采暖通风（A或B）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A、空调及采暖通风(水系统空调)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1、中央空调系统运行正常，水塔运行正常且噪音不超标，无严重滴漏水现象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2、中央空调系统出现运行故障后，维修人员在规定时间内到达现场维修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3、制订中央空调发生故障应急处理方案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无应急处理方案扣1.0，有方案但不完善或执行不够的扣0.5</w:t>
            </w:r>
          </w:p>
        </w:tc>
        <w:tc>
          <w:tcPr>
            <w:tcW w:w="58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4、供暖设备设备完好，运行正常 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5、管道、阀门无跑冒滴漏现象及事故隐患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B、空调及采暖通风(VRV空调)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6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1、空调机组运行正常，室外机外观整洁无损坏，无线路和管道破损裸露和跑冒滴漏现象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2、室外机基座完整无损坏，螺栓紧固件无松脱，散热翅片完整无损坏，及时修复有记录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符合1.0，每发一处不符合扣0.2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1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3、有各项保养记录，室内滤网和室外机散热清洗有完善的实施记录（不少于2次/年）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1.5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符合1.5，不符合0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4、有完整的空调故障应急处理方案、保养程序和完整的安装使用验收记录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出现运行故障后，维修人员在规定时间内到达现场维修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1.5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符合1.0，每发一处不符扣0.5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四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共用设施管理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1、共用配套服务设施完好，无随意改变用途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2、共用管线统一下地或入公共管道，无架空管线，无碍观瞻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3、道路、楼道、大堂等公共区域照明完好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每发现一处不亮扣0.2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4、大厦范围内的道路通畅，路面无破损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 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五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秩序及车辆管理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1、大厦基本实行封闭式管理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严格落实政府对“疫情”防控的相关措施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2、有专业秩序维护队伍，实行24小时值班及巡逻制度；秩序维护人员熟悉大厦的环境，文明值勤，训练有素，言语规范，认真负责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符合2.0，秩序维护队伍无上岗证扣1.0，其它每发现一处不符合扣0.2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3、结合大厦特点，制订安全防范措施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对特殊的部位要有相应的防范措施，每发现一处无防范措施扣0.2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4、进出大厦各种车辆管理有序，无堵塞交通现象，不影响行人通行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5、大厦外停车场有专人疏导，管理有序，排列整齐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6、室内停车场管理规范，出入登记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7、非机动车车辆有集中停放场地，充电、停放管理制度落实，停放整齐，场地整洁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8、危及人身安全处设有明显标志和防范措施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六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环境卫生管理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1、环卫设施完备，设有垃圾箱、果皮箱、垃圾中转站；上列设备位置固定、垃圾分类标识清晰、外观干净整洁无破损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符合2.0，未实行垃圾分类扣1.0，每发现一处不符合扣0.2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2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2、清洁卫生实行责任制，有专职的清洁人员和明确的责任范围，实行标准化清洁保洁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未实行责任制的扣0.5，无专职清洁人员和责任范围的扣0.3，未实行标准化保洁的扣0.2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3、垃圾日产日清，定期进行卫生消毒灭杀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每发现一处垃圾（含建筑垃圾）扣0.2，未达到垃圾日产日清的扣0.5，未定期进行卫生消毒灭杀扣0.5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如在疫情期间未消杀或无消杀记录的扣1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.0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9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4、房屋共用部位保持清洁，无乱贴、乱画，无擅自占用和堆放杂物现象；大堂、楼梯扶拦、天台、共用玻璃窗等保持洁净；大厦内共用场地无纸屑、烟头等废弃物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5、商业网点管理有序，符合卫生标准；无乱设摊点、广告牌和乱贴、乱画现象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6、大厦内排烟、排污、噪声等符合国家环保标准，外墙无污染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每发现一处不合格扣0.2，发现一次环保部门下达整改通知扣0.5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七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绿化管理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1、绿地无改变使用用途和破环、践踏、占用现象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2、花草树木长势良好，修剪整齐美观，无病虫害，无折损现象，无斑秃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长势不好扣1.0，每发现一处不符合扣0.1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3、绿地无纸屑、烟头、石地等杂物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4、对大厦内部、天台、屋顶等绿化有管理措施并落实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无措施扣1.0；有措施，落实不力扣0.5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八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精神文明建设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5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1、项目管理单位组建了党的基层组织并开展活动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项目管理单位组建党基层组织并开展活动0.5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开展楼宇党建活动0.5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2、全体业主和使用人能自觉维护公众利益，遵守大厦的各项管理规定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3、大厦内未发生重大违纪违法案件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九</w:t>
            </w:r>
          </w:p>
        </w:tc>
        <w:tc>
          <w:tcPr>
            <w:tcW w:w="354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管理效益</w:t>
            </w:r>
          </w:p>
        </w:tc>
        <w:tc>
          <w:tcPr>
            <w:tcW w:w="687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6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l、物业管理服务费用收缴率98％以上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每降低1个百分点扣0.5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2、提供有偿服务，开展多种经营 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3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3、本大厦物业管理经营状况 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盈利1.0，持平0.5，亏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损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3996" w:type="dxa"/>
            <w:gridSpan w:val="2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eastAsia="zh-CN"/>
              </w:rPr>
              <w:t>总计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val="en-US" w:eastAsia="zh-CN"/>
              </w:rPr>
              <w:t>100</w:t>
            </w:r>
          </w:p>
        </w:tc>
        <w:tc>
          <w:tcPr>
            <w:tcW w:w="265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58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0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outlineLvl w:val="0"/>
        <w:rPr>
          <w:rFonts w:ascii="黑体" w:eastAsia="黑体"/>
          <w:color w:val="auto"/>
          <w:sz w:val="32"/>
          <w:szCs w:val="32"/>
        </w:rPr>
      </w:pPr>
      <w:bookmarkStart w:id="1" w:name="_Toc13806"/>
      <w:r>
        <w:rPr>
          <w:rFonts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2"/>
          <w:szCs w:val="32"/>
        </w:rPr>
        <w:t>年武汉市物业管理示范工业区标准及评分细则</w:t>
      </w:r>
      <w:bookmarkEnd w:id="1"/>
    </w:p>
    <w:p>
      <w:pPr>
        <w:spacing w:line="360" w:lineRule="auto"/>
        <w:jc w:val="left"/>
        <w:rPr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项目名称：</w:t>
      </w:r>
      <w:r>
        <w:rPr>
          <w:color w:val="auto"/>
          <w:sz w:val="24"/>
          <w:szCs w:val="24"/>
        </w:rPr>
        <w:t xml:space="preserve">                                                </w:t>
      </w:r>
    </w:p>
    <w:tbl>
      <w:tblPr>
        <w:tblStyle w:val="3"/>
        <w:tblW w:w="9116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22"/>
        <w:gridCol w:w="3511"/>
        <w:gridCol w:w="572"/>
        <w:gridCol w:w="2730"/>
        <w:gridCol w:w="623"/>
        <w:gridCol w:w="623"/>
        <w:gridCol w:w="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tcBorders>
              <w:top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1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标准内容</w:t>
            </w:r>
          </w:p>
        </w:tc>
        <w:tc>
          <w:tcPr>
            <w:tcW w:w="572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规定分值</w:t>
            </w:r>
          </w:p>
        </w:tc>
        <w:tc>
          <w:tcPr>
            <w:tcW w:w="27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62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自评分值</w:t>
            </w:r>
          </w:p>
        </w:tc>
        <w:tc>
          <w:tcPr>
            <w:tcW w:w="62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区评分值</w:t>
            </w:r>
          </w:p>
        </w:tc>
        <w:tc>
          <w:tcPr>
            <w:tcW w:w="63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市评分值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一</w:t>
            </w:r>
          </w:p>
        </w:tc>
        <w:tc>
          <w:tcPr>
            <w:tcW w:w="351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基础管理</w:t>
            </w:r>
          </w:p>
        </w:tc>
        <w:tc>
          <w:tcPr>
            <w:tcW w:w="572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</w:t>
            </w:r>
          </w:p>
        </w:tc>
        <w:tc>
          <w:tcPr>
            <w:tcW w:w="273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1、按照规划要求建设，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房屋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及配套设施投入使用，该项目须具备：（1）建设用地规划许可证；（2）建设工程规划许可证；（3）建设工程施工许可证及配套设施相关许可证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2、己办理承接查验手续：有承接查验记录及工程竣工验收备案证明书（无需协议备案）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3、由一家物业管理企业实施统一专业化管理，提供中标通知书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4、园区业主在租售厂房前，与选聘的物业管理企业签订物业管理合同，双方责权利明确，在物业合同中对于园区的大中小维修有相关约定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签订物业管理合同0.5，有明确的相关约定0.5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5、在房屋租售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（租赁）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合同签订时，园区业主方（租赁）与物业管理企业签订物业管理服务协议，双方责权利明确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6、房屋使用手册、装饰装修管理规定及业主与使用人公约等各项公众制度完善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完善l.0，不完善0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7、物业管理企业制订争创规划和具体实施方案、并经园区业主方书面同意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8、工业区物业管理建立健全各项管理制度、各岗位工作标准，并制定具体的落实措施和考核办法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制度、工作标准建立健全1.0，主要检查：物业管理服务工作程序、质量保证制度、收费管理制度、财务制度、岗位考核制度等每发现一处不完整规范扣0.2；未制定具体的落实措施扣0.5，未制定考核办法扣 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9、该项目物业管理人员持证（含经济类中级以上、物业管理师、项目经理证）上岗；员工统一着装，佩戴明显标志，工作规范，作风严谨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该项目物业负责人无上岗证书扣1.0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10、物业管理企业应用现代化管理手段，提高管理效率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11、物业管理企业在收费、财务管理、会计核算、税收等方面执行有关规定；并按合同约定公示物业管理服务费用收支情况</w:t>
            </w:r>
          </w:p>
        </w:tc>
        <w:tc>
          <w:tcPr>
            <w:tcW w:w="572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物业管理企业执行有关规定0.5，未执行0；已公示0.5，未公示0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12、该项目的房屋及其共用设施设备档案资料齐全，分类成册，管理完善，查阅方便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包括房屋总平面图、地下管网图，房屋数量、种类、用途分类统计成册，房屋及共用设施设备大中修记录。共用设施设备的设计安装图纸资料和台帐。每发现一项不齐全或不完善扣0.1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13、建立业主（使用者）档案、房屋及其配套设施权属清册，查阅方便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14、建立24小时值班制度和值班记录，设立服务电话，接受业主和使用人对物业管理服务报修、求助、建议、问询、质疑、投诉等各类信息的收集和反馈，并及时处理，有回访制度和记录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符合2.0，没有值班制度和值班记录的扣0.5，未设服务电话扣0.5，发现一处处理不及时扣0.2，没有回访记录每次扣0.1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15、每半年一次向住用户发放物业管理服务工作征求意见单，对合理的建议及时整改，满意率达90％以上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每半年进行满意度调查，满意度达90%得1.0，低于90%不得分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16、建立并落实维修服务承诺制：零修急修及时率 100％，返修率不高于1％，并有回访记录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建立并落实0.5，建立但未落实扣0.2.未建立扣0.5；及时率符合0.2，每降低1个百分点扣 0.1；返修率符合0.2，不符合0；回访记录完整 0.1，记录不完整或无回访记录0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二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房屋管理及维修养护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1、区内各建筑物标志明显，设立引路方向平面图和路标、驻工业区各单位名录标识在区内明显位置，企业铭牌及各类标识牌统一有序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符合1.0，发现一处标志不清或没有标志扣0.2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2、无违反规划私搭乱建，无擅自改变房屋用途现象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符合1.0，每发现一处私搭乱建或擅自改变房屋用途均扣0.5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3、房屋外观完好、整洁；外墙是建材贴面的、无脱落；是玻璃幕墙的，清洁明亮、无破损；是涂料的，无脱落、无污渍；无纸张乱贴、乱涂、乱画和乱悬挂现象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符合1.0，房屋外墙是建材贴面的每发现一处脱落扣0.2，是玻璃幕墙的每发现一处破损或不洁扣0.2，是涂料的每发现一处褪色不一致扣0.2；每发现一处纸张乱贴、乱涂、乱画和乱悬挂扣0.2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4、室外招牌、广告牌、霓虹灯按规定设置，保持整洁统一美观，无安全隐患或破损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符合1.0，未按规定设置0；按规定设置，但不整齐或有破损每处扣0.1，有安全隐患每处扣0.5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5、空调安装位置统一，冷凝水集中收集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6、楼宇内楼梯、走道、扶手、天花板、吊顶等无破损；墙体整洁，无乱张贴；共用部位门窗、灯具、开关等功能良好；卫生间、水房等管理完好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7、共用楼梯、天台、通道、卸货平台等处无堆放工业原料、废料、杂物及违章占用等，天台隔热层无破损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8、房屋装饰装修符合规定，未发生危及房屋结构安全及拆改管线和损害他人利益的现象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符合1.0，发现一处不符合扣0.5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9、机器设备单位面积重量不超过楼板承重限度，无危及建筑结构的安全隐患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符合1.0，发现一处不符合扣0.5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10、防雷设施完好，每年对防雷设施进行巡检养护和检测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符合1.0，无防雷检测扣0.4，其他发现一处不符合扣0.2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三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共用设备管理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37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(一)综合要求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l、共用设施设备运行、使用及维护按规定要求要有值守和记录，无事故隐患，专业技术人员和维护人员持证上岗严格遵守操作流程与保养规范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2、设备及机房环境整治、封堵完好，无杂物，灰尘、无鼠、虫害发生、机房环境符合设备要求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3、配备所需专业技术人员持证上岗，严格执行操作规程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4、设备良好，运行正常，一年内无重大管理责任事故；设备设施可靠接地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符合1.0，不符合0；每发现一处接地不符合扣0.2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(二)供电系统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1、保证正常供电，限电、停电有明确的审批权限并按规定时间通知住用户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2、制订临时用电管理措施与停电应急处理措施并严格执行；高压柜、变压器按规定进行检测，各项操作工具齐全，年检合格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符合2.0，不符合0；发现一处不符合扣0.5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3.备用应急电源可随时起用，维保记录完整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符合2.0，记录不完整扣0.5，不符合0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(三)弱电系统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1、按工作标准规定时间排除故障，保证各弱电系统正常工作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符合2.0，发现一处不符合扣0.5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2、监控系统等智能化设施设备运行正常，有记录并按规定期限保存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符合2.0，发现一处不符合扣0.5，不符合0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(四)消防系统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1、消防控制中心值守人员持证上岗 ，24 小时值班，消防系统设施设备齐全、完好无损，可随时起用，烟感等探测器按规定清洗检测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系统不满足功能需求的一票否决。按照消防部门相关制度，符合2.0，发现一次消防部门下放整改通知扣 1，发现一处不符合扣0.5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2、消防值守人员掌握消防设施设备的使用方法并能及时处理各种问题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微型消防站各类器材保持随时可使用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3、组织开展消防法规及消防知识的宣传教育，明确各区域防火责任人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符合1.0，责任人不明确每发现一处扣0.2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4、订有突发火灾的应急方案，并组织演练；设立消防疏散示意图，照明设施、引路标志完好，紧急疏散通道畅通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无应急方案、无演练记录扣0.5，各种标志每缺少一个及每发现一处不畅通扣0.1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5、工业厂房装修应对装修过程严格监管，装修完成后经消防部门验收合格方可使用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6、区内无火灾安全隐患，园区内企业需与物业或消防部门签订消防责任书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符合1.0,每发现一处安全隐患扣0.5，未签订消防责任书扣0.5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7、园区内房屋消防，用电有严格的管理规定，用电设备安装规范，无安全隐患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(五)电梯系统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1、电梯准用证、年检合格证、维修保养合同完备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2、电梯按规定时间运行，安全设施齐全，通风、照明及附属设施完好，轿厢、井道、机房保持整洁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3、电梯由专业队伍维修保养；维修、操作人员持证上岗；货运电梯由专人管理操作，严禁超载，客梯严禁载货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4、电梯巡查和维修保养记录齐全并按规定存档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5、制定有故障和救援应急处理方案和处理程序并进行演练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0.3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0.3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(六)给排水系统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1、建立工业区用水、供水管理制度，积极协助用户安排合理的用水和节水计划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符合1.0，基本符合0.5，不符合0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2、设备、阀门、减压阀、管道工作正常、大跑冒滴漏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3、按规定对二次供水蓄水池设施设备进行清洁、清毒；二次供水卫生许可证、水质化验单、操作人员健康合格证齐全；水池、水箱清洁卫生，无二次污染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符合2.0，每发现一项不符合扣0.5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4、给排水设施设备运行、维保、抢修工作正常，记录齐全并按规定存档;限水、停水按规定时间通知业主和使用人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符合1.0、每发现一处不符合扣0.2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5、排水系统通畅，排水（排污）设备工作正常，汛期道路无积水，地下室、车库、设备房无积水，浸泡发生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符合1.0、每发现一处不符合扣0.2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6、制定有给排水系统故障和停水应急处理方案和处理程序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符合1.0、每发现一处不符合扣0.2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(七)空调及采暖通风（A或B）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A、空调及采暖通风(水系统空调)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1、中央空调系统运行正常，水塔运行正常且噪音不超标，无严重滴漏水现象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2、中央空调系统出现运行故障后，维修人员在规定时间内到达现场维修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3、制订中央空调发生故障应急处理方案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无应急处理方案扣1.0，有方案但不完善或执行不够的扣0.5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4、供暖设备设备完好，运行正常 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5、管道、阀门无跑冒滴漏现象及事故隐患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每发现一处不符合扣0.2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B、空调及采暖通风(VRV空调)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1、空调机组运行正常，室外机外观整洁无损坏，无线路和管道破损裸露和跑冒滴漏现象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2、室外机基座完整无损坏，螺栓紧固件无松脱，散热翅片完整无损坏，及时修复有记录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符合1.0，每发一处不符合扣0.2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3、有各项保养记录，室内滤网和室外机散热清洗有完善的实施记录（不少于2次/年）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符合1.5，不符合0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4、有完整的空调故障应急处理方案、保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养程序和完整的安装使用验收记录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出现运行故障后，维修人员在规定时间内到达现场维修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符合1.0，每发一处不符扣0.5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四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共用设施管理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1、共用配套服务设施完好，无随意改变用途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2、共用管线统一下地或入公共管道，无架空管线，无碍观瞻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3、道路、楼道、大堂等公共区域照明完好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符合1.0，每发现一处不亮扣0.2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工业区范围的道路通畅，路面无破损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五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秩序及车辆管理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1、工业区基本实行封闭式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严格落实政府对“疫情”防控的相关措施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符合1.0，每有一起不符合扣0.2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2、有专业秩序维护队伍，实行24小时值班及巡逻制度；秩序维护人员熟悉工业区的环境，文明值勤，训练有素，言语规范，认真负责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符合2.0，秩序维护队伍无上岗证扣1.0，其它每发现一处不符合扣0.2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3、综合工业区特点，制订安全防范措施，对货物(产品、设备)出门实行凭证通行制度</w:t>
            </w:r>
          </w:p>
        </w:tc>
        <w:tc>
          <w:tcPr>
            <w:tcW w:w="572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对特殊的部位要有相应的防范措施，每发现一处无防范措施扣0.2，未实行通行制度扣0.5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4、进出工业区各种车辆管理有序，无堵塞交通现象，不影响行人通行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5、工业区内停车场有专人疏导，管理有序，排列整齐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6、室内停车场管理严格，出入有登记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7、非机动车辆有集中停放场地，充电、停放管理制度落实，管理有序，停放整齐，场地整洁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8、危及人身安全处设有明显标志和防范措施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六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环境卫生管理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1、环卫设施完备，设有垃圾箱、果皮箱、垃圾中转站；上列设备位置固定、垃圾分类标识清晰、外观干净整洁无明显破损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符合2.0，未实行垃圾分类扣1.0，每发现一处不符合扣0.2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2、清洁卫生实行责任制，有专职清洁人员和明确的责任范围，实行标准化清洁保洁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未实行责任制的扣0.5，无专职清洁人员和责任范围的扣0.3，未实行标准化保洁的扣0.2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3、垃圾日产日清，定期进行卫生灭杀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每发现一处垃圾（含建筑垃圾）扣0.2，未达到垃圾日产日清的扣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0.5，未定期进行卫生消毒灭杀扣0.5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如在疫情期间未消杀或无消杀记录的扣1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.0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4、对有毒、有害工业垃圾管理严格按规定分装，不得与其它垃圾混杂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5、房屋共用部位保持清洁，无乱贴、乱画，无擅自占用和堆放杂物现象；楼梯扶栏、天台、共用玻璃窗等保持洁净；工业区内共用场地无纸屑、烟头等废弃物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6、商业网点管理有序，符合卫生标准；无乱设摊点、广告牌和乱贴、乱画现象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7、工业区内废水、废气、废烟、噪音等符合国家环保标准，无有毒、有害物质；贮放、清运管理有序；房屋外墙无污染；各类排气口安装统一有序，无安全隐患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符合2.0，发现一次环保部门下放整改通知扣 0.5，其它每发现一处不符合扣0.2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七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绿化管理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1、绿地无改变使用用途和破坏、践踏、占用现象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2、花草树木长势良好，修剪整齐美观，无病虫害，无折损现象，无斑秃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长势不好扣1.0，每发现一处不符合扣0.1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3、绿地无纸屑、烟头、石块等杂物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八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精神文明建设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1、项目管理单位组建了党的基层组织并开展活动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项目管理单位组建党基层组织并开展活动0.5；开展园区党建开展活动0.5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2、全体业主和使用人能自觉维护公众利益，遵守工业区的各项管理规定；设有学习宣传园地，宣传工业区管理、卫生、治安、消防等方面的知识；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3、园区内未发生重大违纪违法案件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九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管理效益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1、物业管理服务费用收缴率98％以上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每降低1个百分点扣0.5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2、提供有偿服务，开展多种经营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3、本工业区物业管理经营状况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盈利1.0，持平0.5，亏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损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3933" w:type="dxa"/>
            <w:gridSpan w:val="2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eastAsia="zh-CN"/>
              </w:rPr>
              <w:t>总计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val="en-US" w:eastAsia="zh-CN"/>
              </w:rPr>
              <w:t>100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</w:tbl>
    <w:p>
      <w:pPr>
        <w:rPr>
          <w:rFonts w:hint="eastAsia"/>
          <w:b/>
          <w:bCs/>
          <w:color w:val="auto"/>
          <w:lang w:val="en-US" w:eastAsia="zh-CN"/>
        </w:rPr>
      </w:pPr>
    </w:p>
    <w:p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特别说明：</w:t>
      </w:r>
    </w:p>
    <w:p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申报2024年武汉市物业管理示范工业区的项目分两类：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1、工业区内含空调系统的项目考评总分为100分，示范达标分数为94分以上（含94分）；</w:t>
      </w:r>
    </w:p>
    <w:p>
      <w:pPr>
        <w:numPr>
          <w:ilvl w:val="0"/>
          <w:numId w:val="0"/>
        </w:numPr>
      </w:pPr>
      <w:r>
        <w:rPr>
          <w:rFonts w:hint="eastAsia"/>
          <w:b w:val="0"/>
          <w:bCs w:val="0"/>
          <w:color w:val="auto"/>
          <w:lang w:val="en-US" w:eastAsia="zh-CN"/>
        </w:rPr>
        <w:t>2、工业区不含空调系统的项目考评总分为95分，示范达标分数为89分以上（含89分）。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ZWUyZDEzNDFiMDIyMWQwZTJjMTI5ZjJjYzUxNjYifQ=="/>
  </w:docVars>
  <w:rsids>
    <w:rsidRoot w:val="3D1B2361"/>
    <w:rsid w:val="3D1B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2024-05-13T08:54:00Z</dcterms:created>
  <dc:creator>Coolboy</dc:creator>
  <cp:lastModifiedBy>Coolboy</cp:lastModifiedBy>
  <dcterms:modified xsi:type="dcterms:W3CDTF">2024-05-13T08:56:37Z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A0691788791440D6BE673AD7094AA177_11</vt:lpwstr>
  </property>
</Properties>
</file>